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3：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招标时间节点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公开招标</w:t>
      </w:r>
    </w:p>
    <w:tbl>
      <w:tblPr>
        <w:tblStyle w:val="6"/>
        <w:tblW w:w="11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982" w:type="dxa"/>
            <w:tcBorders>
              <w:tl2br w:val="single" w:color="auto" w:sz="4" w:space="0"/>
            </w:tcBorders>
          </w:tcPr>
          <w:p>
            <w:pPr>
              <w:spacing w:after="0" w:line="220" w:lineRule="atLeast"/>
              <w:ind w:firstLine="880" w:firstLineChars="4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时间(天)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工作节点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01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02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03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04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05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06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07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08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09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  <w:tc>
          <w:tcPr>
            <w:tcW w:w="54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...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21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22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23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..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29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30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..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发售标书（5个工作日）</w:t>
            </w: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澄清修改（开标前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5天）</w:t>
            </w: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开标（招标公告后20天）</w:t>
            </w: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评审报告（评标后2个工作日内）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确定中标人（收到评标报告后5个工作日内）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签订合同（中标人收到中标通知书后30天内）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br w:type="page"/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竞争性磋商</w:t>
      </w:r>
    </w:p>
    <w:tbl>
      <w:tblPr>
        <w:tblStyle w:val="6"/>
        <w:tblW w:w="11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982" w:type="dxa"/>
            <w:tcBorders>
              <w:tl2br w:val="single" w:color="auto" w:sz="4" w:space="0"/>
            </w:tcBorders>
          </w:tcPr>
          <w:p>
            <w:pPr>
              <w:spacing w:after="0" w:line="220" w:lineRule="atLeast"/>
              <w:ind w:firstLine="880" w:firstLineChars="4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时间(天)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工作节点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01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02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03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04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05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06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07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08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09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..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19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21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..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发售标书（5个工作日）</w:t>
            </w: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澄清修改（开标前5天）</w:t>
            </w: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开标（磋商公告后10天）</w:t>
            </w: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评审报告（评标后2个工作日内）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确定中标人（收到评标报告后5个工作日内）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签订合同（中标人收到中标通知书后30天内）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br w:type="page"/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竞争性谈判、询价</w:t>
      </w:r>
    </w:p>
    <w:tbl>
      <w:tblPr>
        <w:tblStyle w:val="6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982" w:type="dxa"/>
            <w:tcBorders>
              <w:tl2br w:val="single" w:color="auto" w:sz="4" w:space="0"/>
            </w:tcBorders>
          </w:tcPr>
          <w:p>
            <w:pPr>
              <w:spacing w:after="0" w:line="220" w:lineRule="atLeast"/>
              <w:ind w:firstLine="880" w:firstLineChars="4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时间(天)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工作节点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01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02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03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04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05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06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07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08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09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..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16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..</w:t>
            </w:r>
          </w:p>
        </w:tc>
        <w:tc>
          <w:tcPr>
            <w:tcW w:w="43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发售标书到开标（3个工作日）</w:t>
            </w: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exac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评审报告（评标后2个工作日内）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确定中标人（收到评标报告后5个工作日内）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签订合同（中标人收到中标通知书后30天内）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bottom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982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36" w:type="dxa"/>
            <w:tcBorders>
              <w:top w:val="single" w:color="auto" w:sz="2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单一来源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属于政府采购法第三十一条第一项情形，且达到公开招标数额的货物、服务项目，拟采用单一来源采购方式的，采购人、采购代理机构在按照本办法第四条报财政部门批准之前，应当在省级以上财政部门指定媒体上公示，并将公示情况一并报财政部门。公示期不得少于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5个工作日</w:t>
      </w:r>
      <w:r>
        <w:rPr>
          <w:rFonts w:hint="eastAsia" w:asciiTheme="minorEastAsia" w:hAnsiTheme="minorEastAsia" w:eastAsiaTheme="minorEastAsia"/>
          <w:sz w:val="24"/>
          <w:szCs w:val="24"/>
        </w:rPr>
        <w:t>，公示期满无异议可以签订合同。</w:t>
      </w:r>
    </w:p>
    <w:sectPr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27FDF"/>
    <w:rsid w:val="0031116A"/>
    <w:rsid w:val="00323B43"/>
    <w:rsid w:val="003D37D8"/>
    <w:rsid w:val="00426133"/>
    <w:rsid w:val="004358AB"/>
    <w:rsid w:val="00542F4A"/>
    <w:rsid w:val="00770BB7"/>
    <w:rsid w:val="0077128D"/>
    <w:rsid w:val="008657C6"/>
    <w:rsid w:val="008B7726"/>
    <w:rsid w:val="008F0FC6"/>
    <w:rsid w:val="00A15ED6"/>
    <w:rsid w:val="00A84271"/>
    <w:rsid w:val="00AB1A82"/>
    <w:rsid w:val="00B41E74"/>
    <w:rsid w:val="00D31D50"/>
    <w:rsid w:val="00D42658"/>
    <w:rsid w:val="0B3B1D98"/>
    <w:rsid w:val="0B4827FD"/>
    <w:rsid w:val="119D0830"/>
    <w:rsid w:val="24B81C09"/>
    <w:rsid w:val="2E1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2E04F-F648-4F7D-A28C-45296521C1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ScaleCrop>false</ScaleCrop>
  <LinksUpToDate>false</LinksUpToDate>
  <CharactersWithSpaces>1311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2018-01-10T04:49:00Z</dcterms:created>
  <dc:creator>Administrator</dc:creator>
  <cp:lastModifiedBy>Administrator</cp:lastModifiedBy>
  <cp:lastPrinted>2018-01-15T03:03:00Z</cp:lastPrinted>
  <dcterms:modified xsi:type="dcterms:W3CDTF">2018-03-13T01:36:24Z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